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386AA2" w:rsidTr="00DD61F8">
        <w:trPr>
          <w:trHeight w:val="2779"/>
        </w:trPr>
        <w:tc>
          <w:tcPr>
            <w:tcW w:w="4362" w:type="dxa"/>
          </w:tcPr>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Мишк</w:t>
            </w:r>
            <w:proofErr w:type="spellEnd"/>
            <w:r>
              <w:rPr>
                <w:rFonts w:ascii="ER Bukinist Bashkir" w:hAnsi="ER Bukinist Bashkir"/>
                <w:lang w:eastAsia="en-US"/>
              </w:rPr>
              <w:t xml:space="preserve">º районы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w:t>
            </w:r>
            <w:proofErr w:type="spellStart"/>
            <w:r>
              <w:rPr>
                <w:rFonts w:ascii="ER Bukinist Bashkir" w:hAnsi="ER Bukinist Bashkir"/>
                <w:lang w:eastAsia="en-US"/>
              </w:rPr>
              <w:t>районыныœ</w:t>
            </w:r>
            <w:proofErr w:type="spellEnd"/>
            <w:r>
              <w:rPr>
                <w:rFonts w:ascii="ER Bukinist Bashkir" w:hAnsi="ER Bukinist Bashkir"/>
                <w:lang w:eastAsia="en-US"/>
              </w:rPr>
              <w:t xml:space="preserve">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386AA2" w:rsidRDefault="00386AA2" w:rsidP="00DD61F8">
            <w:pPr>
              <w:tabs>
                <w:tab w:val="left" w:pos="5760"/>
              </w:tabs>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w:t>
            </w:r>
            <w:proofErr w:type="spellStart"/>
            <w:r>
              <w:rPr>
                <w:rFonts w:ascii="ER Bukinist Bashkir" w:hAnsi="ER Bukinist Bashkir"/>
                <w:lang w:eastAsia="en-US"/>
              </w:rPr>
              <w:t>билºìºhå</w:t>
            </w:r>
            <w:proofErr w:type="spellEnd"/>
            <w:r>
              <w:rPr>
                <w:rFonts w:ascii="ER Bukinist Bashkir" w:hAnsi="ER Bukinist Bashkir"/>
                <w:lang w:eastAsia="en-US"/>
              </w:rPr>
              <w:t xml:space="preserve"> </w:t>
            </w:r>
          </w:p>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 xml:space="preserve">Советы </w:t>
            </w:r>
          </w:p>
          <w:p w:rsidR="00386AA2" w:rsidRDefault="00386AA2" w:rsidP="00DD61F8">
            <w:pPr>
              <w:tabs>
                <w:tab w:val="left" w:pos="5760"/>
              </w:tabs>
              <w:jc w:val="center"/>
              <w:rPr>
                <w:rFonts w:ascii="ER Bukinist Bashkir" w:hAnsi="ER Bukinist Bashkir"/>
                <w:sz w:val="26"/>
                <w:szCs w:val="26"/>
                <w:lang w:eastAsia="en-US"/>
              </w:rPr>
            </w:pPr>
          </w:p>
          <w:p w:rsidR="00386AA2" w:rsidRDefault="00386AA2" w:rsidP="00DD61F8">
            <w:pPr>
              <w:tabs>
                <w:tab w:val="left" w:pos="5760"/>
              </w:tabs>
              <w:jc w:val="center"/>
              <w:rPr>
                <w:color w:val="333333"/>
                <w:sz w:val="26"/>
                <w:szCs w:val="26"/>
                <w:lang w:eastAsia="en-US"/>
              </w:rPr>
            </w:pPr>
          </w:p>
        </w:tc>
        <w:tc>
          <w:tcPr>
            <w:tcW w:w="2046" w:type="dxa"/>
            <w:hideMark/>
          </w:tcPr>
          <w:p w:rsidR="00386AA2" w:rsidRDefault="00386AA2" w:rsidP="00DD61F8">
            <w:pPr>
              <w:tabs>
                <w:tab w:val="left" w:pos="5760"/>
              </w:tabs>
              <w:ind w:right="-107"/>
              <w:rPr>
                <w:sz w:val="26"/>
                <w:szCs w:val="26"/>
                <w:lang w:eastAsia="en-US"/>
              </w:rPr>
            </w:pPr>
            <w:r>
              <w:rPr>
                <w:noProof/>
                <w:sz w:val="26"/>
                <w:szCs w:val="26"/>
              </w:rPr>
              <w:drawing>
                <wp:inline distT="0" distB="0" distL="0" distR="0" wp14:anchorId="4816795A" wp14:editId="213A573A">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 xml:space="preserve">Совет </w:t>
            </w:r>
          </w:p>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386AA2" w:rsidRDefault="00386AA2" w:rsidP="00DD61F8">
            <w:pPr>
              <w:tabs>
                <w:tab w:val="left" w:pos="5760"/>
              </w:tabs>
              <w:jc w:val="center"/>
              <w:rPr>
                <w:rFonts w:ascii="ER Bukinist Bashkir" w:hAnsi="ER Bukinist Bashkir"/>
                <w:lang w:eastAsia="en-US"/>
              </w:rPr>
            </w:pPr>
            <w:r>
              <w:rPr>
                <w:rFonts w:ascii="ER Bukinist Bashkir" w:hAnsi="ER Bukinist Bashkir"/>
                <w:lang w:eastAsia="en-US"/>
              </w:rPr>
              <w:t>Республики Башкортостан</w:t>
            </w:r>
          </w:p>
          <w:p w:rsidR="00386AA2" w:rsidRDefault="00386AA2" w:rsidP="00DD61F8">
            <w:pPr>
              <w:tabs>
                <w:tab w:val="left" w:pos="5760"/>
              </w:tabs>
              <w:jc w:val="center"/>
              <w:rPr>
                <w:rFonts w:ascii="ER Bukinist Bashkir" w:hAnsi="ER Bukinist Bashkir"/>
                <w:lang w:eastAsia="en-US"/>
              </w:rPr>
            </w:pPr>
          </w:p>
          <w:p w:rsidR="00386AA2" w:rsidRDefault="00386AA2" w:rsidP="00DD61F8">
            <w:pPr>
              <w:tabs>
                <w:tab w:val="left" w:pos="5760"/>
              </w:tabs>
              <w:jc w:val="center"/>
              <w:rPr>
                <w:sz w:val="26"/>
                <w:szCs w:val="26"/>
                <w:lang w:eastAsia="en-US"/>
              </w:rPr>
            </w:pPr>
          </w:p>
        </w:tc>
      </w:tr>
    </w:tbl>
    <w:p w:rsidR="00386AA2" w:rsidRDefault="00386AA2" w:rsidP="00386AA2">
      <w:pPr>
        <w:tabs>
          <w:tab w:val="left" w:pos="5760"/>
        </w:tabs>
        <w:rPr>
          <w:i/>
          <w:sz w:val="26"/>
          <w:szCs w:val="26"/>
        </w:rPr>
      </w:pPr>
      <w:r>
        <w:rPr>
          <w:noProof/>
        </w:rPr>
        <w:drawing>
          <wp:anchor distT="0" distB="0" distL="114300" distR="114300" simplePos="0" relativeHeight="251659264" behindDoc="0" locked="0" layoutInCell="1" allowOverlap="1" wp14:anchorId="464E847F" wp14:editId="4D3DE051">
            <wp:simplePos x="0" y="0"/>
            <wp:positionH relativeFrom="column">
              <wp:posOffset>-510540</wp:posOffset>
            </wp:positionH>
            <wp:positionV relativeFrom="paragraph">
              <wp:posOffset>1344295</wp:posOffset>
            </wp:positionV>
            <wp:extent cx="7086600" cy="152400"/>
            <wp:effectExtent l="0" t="0" r="0" b="0"/>
            <wp:wrapNone/>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КАРАР                                                                        РЕШЕНИЕ</w:t>
      </w:r>
    </w:p>
    <w:p w:rsidR="00386AA2" w:rsidRDefault="00386AA2" w:rsidP="00386AA2">
      <w:pPr>
        <w:tabs>
          <w:tab w:val="left" w:pos="5760"/>
        </w:tabs>
        <w:jc w:val="center"/>
        <w:rPr>
          <w:b/>
          <w:sz w:val="28"/>
          <w:szCs w:val="28"/>
        </w:rPr>
      </w:pPr>
    </w:p>
    <w:p w:rsidR="00386AA2" w:rsidRDefault="006E0A44" w:rsidP="00386AA2">
      <w:pPr>
        <w:tabs>
          <w:tab w:val="left" w:pos="5760"/>
        </w:tabs>
        <w:rPr>
          <w:sz w:val="28"/>
          <w:szCs w:val="28"/>
        </w:rPr>
      </w:pPr>
      <w:r>
        <w:rPr>
          <w:sz w:val="28"/>
          <w:szCs w:val="28"/>
        </w:rPr>
        <w:t xml:space="preserve">        25 ноябрь 2019 </w:t>
      </w:r>
      <w:proofErr w:type="spellStart"/>
      <w:r>
        <w:rPr>
          <w:sz w:val="28"/>
          <w:szCs w:val="28"/>
        </w:rPr>
        <w:t>йыл</w:t>
      </w:r>
      <w:proofErr w:type="spellEnd"/>
      <w:r>
        <w:rPr>
          <w:sz w:val="28"/>
          <w:szCs w:val="28"/>
        </w:rPr>
        <w:t xml:space="preserve">                         № 34              25 ноября </w:t>
      </w:r>
      <w:bookmarkStart w:id="0" w:name="_GoBack"/>
      <w:bookmarkEnd w:id="0"/>
      <w:r w:rsidR="00386AA2">
        <w:rPr>
          <w:sz w:val="28"/>
          <w:szCs w:val="28"/>
        </w:rPr>
        <w:t>2019 года</w:t>
      </w:r>
    </w:p>
    <w:p w:rsidR="007142E1" w:rsidRDefault="007142E1" w:rsidP="007142E1">
      <w:pPr>
        <w:jc w:val="right"/>
        <w:rPr>
          <w:sz w:val="28"/>
          <w:szCs w:val="28"/>
        </w:rPr>
      </w:pPr>
    </w:p>
    <w:p w:rsidR="008E345A" w:rsidRPr="007142E1" w:rsidRDefault="00386AA2" w:rsidP="008E345A">
      <w:pPr>
        <w:jc w:val="center"/>
        <w:rPr>
          <w:sz w:val="28"/>
          <w:szCs w:val="28"/>
        </w:rPr>
      </w:pPr>
      <w:r>
        <w:rPr>
          <w:sz w:val="28"/>
          <w:szCs w:val="28"/>
        </w:rPr>
        <w:t>О рассмотр</w:t>
      </w:r>
      <w:r w:rsidR="008E345A" w:rsidRPr="007142E1">
        <w:rPr>
          <w:sz w:val="28"/>
          <w:szCs w:val="28"/>
        </w:rPr>
        <w:t xml:space="preserve">ении проекта </w:t>
      </w:r>
      <w:r>
        <w:rPr>
          <w:sz w:val="28"/>
          <w:szCs w:val="28"/>
        </w:rPr>
        <w:t>«О бюджете</w:t>
      </w:r>
      <w:r w:rsidR="008E345A" w:rsidRPr="007142E1">
        <w:rPr>
          <w:sz w:val="28"/>
          <w:szCs w:val="28"/>
        </w:rPr>
        <w:t xml:space="preserve"> сельского поселения </w:t>
      </w:r>
    </w:p>
    <w:p w:rsidR="008E345A" w:rsidRPr="007142E1" w:rsidRDefault="00386AA2" w:rsidP="007142E1">
      <w:pPr>
        <w:jc w:val="center"/>
        <w:rPr>
          <w:sz w:val="28"/>
          <w:szCs w:val="28"/>
        </w:rPr>
      </w:pPr>
      <w:r>
        <w:rPr>
          <w:sz w:val="28"/>
          <w:szCs w:val="28"/>
        </w:rPr>
        <w:t>Акбулатов</w:t>
      </w:r>
      <w:r w:rsidR="008E345A" w:rsidRPr="007142E1">
        <w:rPr>
          <w:sz w:val="28"/>
          <w:szCs w:val="28"/>
        </w:rPr>
        <w:t>ский</w:t>
      </w:r>
      <w:r>
        <w:rPr>
          <w:sz w:val="28"/>
          <w:szCs w:val="28"/>
        </w:rPr>
        <w:t xml:space="preserve"> </w:t>
      </w:r>
      <w:r w:rsidR="008E345A" w:rsidRPr="007142E1">
        <w:rPr>
          <w:sz w:val="28"/>
          <w:szCs w:val="28"/>
        </w:rPr>
        <w:t>сельсовет муниципального района Мишкинский район Республики Башкортостан на 2020 год и на плановый период 2021 и 2022 годов</w:t>
      </w:r>
      <w:r>
        <w:rPr>
          <w:sz w:val="28"/>
          <w:szCs w:val="28"/>
        </w:rPr>
        <w:t>»</w:t>
      </w:r>
    </w:p>
    <w:p w:rsidR="008E345A" w:rsidRPr="007142E1" w:rsidRDefault="008E345A" w:rsidP="008E345A">
      <w:pPr>
        <w:pStyle w:val="a3"/>
        <w:widowControl/>
        <w:overflowPunct w:val="0"/>
        <w:autoSpaceDE w:val="0"/>
        <w:autoSpaceDN w:val="0"/>
        <w:adjustRightInd w:val="0"/>
        <w:spacing w:after="0" w:line="228" w:lineRule="auto"/>
        <w:ind w:firstLine="540"/>
        <w:jc w:val="both"/>
        <w:textAlignment w:val="baseline"/>
        <w:rPr>
          <w:szCs w:val="28"/>
        </w:rPr>
      </w:pPr>
    </w:p>
    <w:p w:rsidR="008E345A" w:rsidRPr="005F67D6" w:rsidRDefault="008E345A" w:rsidP="00386AA2">
      <w:pPr>
        <w:ind w:firstLine="540"/>
        <w:jc w:val="both"/>
        <w:rPr>
          <w:sz w:val="28"/>
          <w:szCs w:val="28"/>
        </w:rPr>
      </w:pPr>
      <w:r w:rsidRPr="0083590F">
        <w:rPr>
          <w:sz w:val="28"/>
          <w:szCs w:val="28"/>
        </w:rPr>
        <w:t xml:space="preserve">На основании Бюджетного </w:t>
      </w:r>
      <w:hyperlink r:id="rId7" w:history="1">
        <w:r w:rsidR="00A223CA" w:rsidRPr="00A223CA">
          <w:rPr>
            <w:rStyle w:val="a4"/>
            <w:color w:val="auto"/>
            <w:sz w:val="28"/>
            <w:szCs w:val="28"/>
            <w:u w:val="none"/>
          </w:rPr>
          <w:t>кодекса</w:t>
        </w:r>
      </w:hyperlink>
      <w:r w:rsidRPr="0083590F">
        <w:rPr>
          <w:sz w:val="28"/>
          <w:szCs w:val="28"/>
        </w:rPr>
        <w:t xml:space="preserve"> Российской Федерации, прогнозе социально-экономического развития Сельского поселения, основных направлениях бюджетной и налоговой политики, муниципальных программах и Устава сельского поселения </w:t>
      </w:r>
      <w:r w:rsidR="002032A2">
        <w:rPr>
          <w:sz w:val="28"/>
          <w:szCs w:val="28"/>
        </w:rPr>
        <w:t>Акбулатов</w:t>
      </w:r>
      <w:r>
        <w:rPr>
          <w:sz w:val="28"/>
          <w:szCs w:val="28"/>
        </w:rPr>
        <w:t>ский</w:t>
      </w:r>
      <w:r w:rsidRPr="0083590F">
        <w:rPr>
          <w:sz w:val="28"/>
          <w:szCs w:val="28"/>
        </w:rPr>
        <w:t xml:space="preserve"> сельсовет муниципального района </w:t>
      </w:r>
      <w:r>
        <w:rPr>
          <w:sz w:val="28"/>
          <w:szCs w:val="28"/>
        </w:rPr>
        <w:t>Мишкинский</w:t>
      </w:r>
      <w:r w:rsidRPr="0083590F">
        <w:rPr>
          <w:sz w:val="28"/>
          <w:szCs w:val="28"/>
        </w:rPr>
        <w:t xml:space="preserve"> район Республики Башкортостан</w:t>
      </w:r>
      <w:r w:rsidR="002032A2">
        <w:rPr>
          <w:sz w:val="28"/>
          <w:szCs w:val="28"/>
        </w:rPr>
        <w:t>,</w:t>
      </w:r>
      <w:r w:rsidRPr="0083590F">
        <w:rPr>
          <w:sz w:val="28"/>
          <w:szCs w:val="28"/>
        </w:rPr>
        <w:t xml:space="preserve"> Совет сельского поселения </w:t>
      </w:r>
      <w:r w:rsidR="002032A2">
        <w:rPr>
          <w:sz w:val="28"/>
          <w:szCs w:val="28"/>
        </w:rPr>
        <w:t>Акбулатов</w:t>
      </w:r>
      <w:r>
        <w:rPr>
          <w:sz w:val="28"/>
          <w:szCs w:val="28"/>
        </w:rPr>
        <w:t>ский</w:t>
      </w:r>
      <w:r w:rsidRPr="0083590F">
        <w:rPr>
          <w:sz w:val="28"/>
          <w:szCs w:val="28"/>
        </w:rPr>
        <w:t xml:space="preserve"> сельсовет муниципального района </w:t>
      </w:r>
      <w:r>
        <w:rPr>
          <w:sz w:val="28"/>
          <w:szCs w:val="28"/>
        </w:rPr>
        <w:t>Мишкинский</w:t>
      </w:r>
      <w:r w:rsidRPr="0083590F">
        <w:rPr>
          <w:sz w:val="28"/>
          <w:szCs w:val="28"/>
        </w:rPr>
        <w:t xml:space="preserve"> район Республики Башкортостан </w:t>
      </w:r>
      <w:r w:rsidR="002032A2">
        <w:rPr>
          <w:sz w:val="28"/>
          <w:szCs w:val="28"/>
        </w:rPr>
        <w:t xml:space="preserve">28 созыва </w:t>
      </w:r>
      <w:proofErr w:type="gramStart"/>
      <w:r w:rsidRPr="0083590F">
        <w:rPr>
          <w:sz w:val="28"/>
          <w:szCs w:val="28"/>
        </w:rPr>
        <w:t>р</w:t>
      </w:r>
      <w:proofErr w:type="gramEnd"/>
      <w:r w:rsidR="002032A2">
        <w:rPr>
          <w:sz w:val="28"/>
          <w:szCs w:val="28"/>
        </w:rPr>
        <w:t xml:space="preserve"> </w:t>
      </w:r>
      <w:r w:rsidRPr="0083590F">
        <w:rPr>
          <w:sz w:val="28"/>
          <w:szCs w:val="28"/>
        </w:rPr>
        <w:t>е</w:t>
      </w:r>
      <w:r w:rsidR="002032A2">
        <w:rPr>
          <w:sz w:val="28"/>
          <w:szCs w:val="28"/>
        </w:rPr>
        <w:t xml:space="preserve"> </w:t>
      </w:r>
      <w:r w:rsidRPr="0083590F">
        <w:rPr>
          <w:sz w:val="28"/>
          <w:szCs w:val="28"/>
        </w:rPr>
        <w:t>ш</w:t>
      </w:r>
      <w:r w:rsidR="002032A2">
        <w:rPr>
          <w:sz w:val="28"/>
          <w:szCs w:val="28"/>
        </w:rPr>
        <w:t xml:space="preserve"> </w:t>
      </w:r>
      <w:r w:rsidRPr="0083590F">
        <w:rPr>
          <w:sz w:val="28"/>
          <w:szCs w:val="28"/>
        </w:rPr>
        <w:t>и</w:t>
      </w:r>
      <w:r w:rsidR="002032A2">
        <w:rPr>
          <w:sz w:val="28"/>
          <w:szCs w:val="28"/>
        </w:rPr>
        <w:t xml:space="preserve"> </w:t>
      </w:r>
      <w:r w:rsidR="00386AA2">
        <w:rPr>
          <w:sz w:val="28"/>
          <w:szCs w:val="28"/>
        </w:rPr>
        <w:t>л:</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w:t>
      </w:r>
      <w:r w:rsidR="00386AA2">
        <w:rPr>
          <w:rFonts w:ascii="Times New Roman" w:hAnsi="Times New Roman"/>
          <w:sz w:val="28"/>
          <w:szCs w:val="28"/>
        </w:rPr>
        <w:t xml:space="preserve">проекта </w:t>
      </w:r>
      <w:r w:rsidRPr="005F67D6">
        <w:rPr>
          <w:rFonts w:ascii="Times New Roman" w:hAnsi="Times New Roman"/>
          <w:sz w:val="28"/>
          <w:szCs w:val="28"/>
        </w:rPr>
        <w:t xml:space="preserve">бюджета сельского поселения </w:t>
      </w:r>
      <w:r w:rsidR="007142E1">
        <w:rPr>
          <w:rFonts w:ascii="Times New Roman" w:hAnsi="Times New Roman"/>
          <w:sz w:val="28"/>
          <w:szCs w:val="28"/>
        </w:rPr>
        <w:t>Акбулатов</w:t>
      </w:r>
      <w:r>
        <w:rPr>
          <w:rFonts w:ascii="Times New Roman" w:hAnsi="Times New Roman"/>
          <w:sz w:val="28"/>
          <w:szCs w:val="28"/>
        </w:rPr>
        <w:t>ский</w:t>
      </w:r>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sidR="007142E1">
        <w:rPr>
          <w:rFonts w:ascii="Times New Roman" w:hAnsi="Times New Roman"/>
          <w:sz w:val="28"/>
          <w:szCs w:val="28"/>
        </w:rPr>
        <w:t>2272,1</w:t>
      </w:r>
      <w:r w:rsidRPr="005F67D6">
        <w:rPr>
          <w:rFonts w:ascii="Times New Roman" w:hAnsi="Times New Roman"/>
          <w:sz w:val="28"/>
          <w:szCs w:val="28"/>
        </w:rPr>
        <w:t xml:space="preserve"> тыс. рублей; </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sidR="007142E1">
        <w:rPr>
          <w:rFonts w:ascii="Times New Roman" w:hAnsi="Times New Roman"/>
          <w:sz w:val="28"/>
          <w:szCs w:val="28"/>
        </w:rPr>
        <w:t xml:space="preserve">2272,1 </w:t>
      </w:r>
      <w:r>
        <w:rPr>
          <w:rFonts w:ascii="Times New Roman" w:hAnsi="Times New Roman"/>
          <w:sz w:val="28"/>
          <w:szCs w:val="28"/>
        </w:rPr>
        <w:t>тыс. рублей;</w:t>
      </w: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3) дефицит бюджета сельского поселения 0,0 тыс.</w:t>
      </w:r>
      <w:r w:rsidR="007142E1">
        <w:rPr>
          <w:rFonts w:ascii="Times New Roman" w:hAnsi="Times New Roman"/>
          <w:sz w:val="28"/>
          <w:szCs w:val="28"/>
        </w:rPr>
        <w:t xml:space="preserve"> </w:t>
      </w:r>
      <w:r>
        <w:rPr>
          <w:rFonts w:ascii="Times New Roman" w:hAnsi="Times New Roman"/>
          <w:sz w:val="28"/>
          <w:szCs w:val="28"/>
        </w:rPr>
        <w:t>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Утвердить основные характеристики </w:t>
      </w:r>
      <w:r w:rsidR="00386AA2">
        <w:rPr>
          <w:rFonts w:ascii="Times New Roman" w:hAnsi="Times New Roman"/>
          <w:sz w:val="28"/>
          <w:szCs w:val="28"/>
        </w:rPr>
        <w:t xml:space="preserve">проекта </w:t>
      </w:r>
      <w:r w:rsidRPr="005F67D6">
        <w:rPr>
          <w:rFonts w:ascii="Times New Roman" w:hAnsi="Times New Roman"/>
          <w:sz w:val="28"/>
          <w:szCs w:val="28"/>
        </w:rPr>
        <w:t>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7142E1">
        <w:rPr>
          <w:rFonts w:ascii="Times New Roman" w:hAnsi="Times New Roman"/>
          <w:sz w:val="28"/>
          <w:szCs w:val="28"/>
        </w:rPr>
        <w:t xml:space="preserve">1587,4 </w:t>
      </w:r>
      <w:r w:rsidRPr="005F67D6">
        <w:rPr>
          <w:rFonts w:ascii="Times New Roman" w:hAnsi="Times New Roman"/>
          <w:sz w:val="28"/>
          <w:szCs w:val="28"/>
        </w:rPr>
        <w:t>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sidR="007142E1">
        <w:rPr>
          <w:rFonts w:ascii="Times New Roman" w:hAnsi="Times New Roman"/>
          <w:sz w:val="28"/>
          <w:szCs w:val="28"/>
        </w:rPr>
        <w:t>1832,8</w:t>
      </w:r>
      <w:r w:rsidRPr="005F67D6">
        <w:rPr>
          <w:rFonts w:ascii="Times New Roman" w:hAnsi="Times New Roman"/>
          <w:sz w:val="28"/>
          <w:szCs w:val="28"/>
        </w:rPr>
        <w:t xml:space="preserve"> тыс. рублей;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7142E1">
        <w:rPr>
          <w:rFonts w:ascii="Times New Roman" w:hAnsi="Times New Roman"/>
          <w:sz w:val="28"/>
          <w:szCs w:val="28"/>
        </w:rPr>
        <w:t>1587,4</w:t>
      </w:r>
      <w:r w:rsidRPr="005F67D6">
        <w:rPr>
          <w:rFonts w:ascii="Times New Roman" w:hAnsi="Times New Roman"/>
          <w:sz w:val="28"/>
          <w:szCs w:val="28"/>
        </w:rPr>
        <w:t xml:space="preserve"> тыс. рублей, в том числе условно утвержденные расходы в сумме </w:t>
      </w:r>
      <w:r w:rsidR="007142E1">
        <w:rPr>
          <w:rFonts w:ascii="Times New Roman" w:hAnsi="Times New Roman"/>
          <w:sz w:val="28"/>
          <w:szCs w:val="28"/>
        </w:rPr>
        <w:t>24,9 тыс. рублей,</w:t>
      </w:r>
      <w:r w:rsidRPr="005F67D6">
        <w:rPr>
          <w:rFonts w:ascii="Times New Roman" w:hAnsi="Times New Roman"/>
          <w:sz w:val="28"/>
          <w:szCs w:val="28"/>
        </w:rPr>
        <w:t xml:space="preserve"> и на 202</w:t>
      </w:r>
      <w:r w:rsidR="00AE78E9">
        <w:rPr>
          <w:rFonts w:ascii="Times New Roman" w:hAnsi="Times New Roman"/>
          <w:sz w:val="28"/>
          <w:szCs w:val="28"/>
        </w:rPr>
        <w:t>2</w:t>
      </w:r>
      <w:r w:rsidR="007142E1">
        <w:rPr>
          <w:rFonts w:ascii="Times New Roman" w:hAnsi="Times New Roman"/>
          <w:sz w:val="28"/>
          <w:szCs w:val="28"/>
        </w:rPr>
        <w:t xml:space="preserve"> год в сумме</w:t>
      </w:r>
      <w:r w:rsidRPr="005F67D6">
        <w:rPr>
          <w:rFonts w:ascii="Times New Roman" w:hAnsi="Times New Roman"/>
          <w:sz w:val="28"/>
          <w:szCs w:val="28"/>
        </w:rPr>
        <w:t xml:space="preserve"> </w:t>
      </w:r>
      <w:r w:rsidR="007142E1">
        <w:rPr>
          <w:rFonts w:ascii="Times New Roman" w:hAnsi="Times New Roman"/>
          <w:sz w:val="28"/>
          <w:szCs w:val="28"/>
        </w:rPr>
        <w:t>1832,8</w:t>
      </w:r>
      <w:r w:rsidRPr="005F67D6">
        <w:rPr>
          <w:rFonts w:ascii="Times New Roman" w:hAnsi="Times New Roman"/>
          <w:sz w:val="28"/>
          <w:szCs w:val="28"/>
        </w:rPr>
        <w:t xml:space="preserve"> тыс. рублей, в том числе условно утвержденные расходы в сумме </w:t>
      </w:r>
      <w:r w:rsidR="007142E1">
        <w:rPr>
          <w:rFonts w:ascii="Times New Roman" w:hAnsi="Times New Roman"/>
          <w:sz w:val="28"/>
          <w:szCs w:val="28"/>
        </w:rPr>
        <w:t>60,1</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w:t>
      </w:r>
      <w:proofErr w:type="gramStart"/>
      <w:r w:rsidRPr="005F67D6">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r w:rsidR="007142E1">
        <w:rPr>
          <w:rFonts w:ascii="Times New Roman" w:hAnsi="Times New Roman"/>
          <w:sz w:val="28"/>
          <w:szCs w:val="28"/>
        </w:rPr>
        <w:t>Акбулатов</w:t>
      </w:r>
      <w:r>
        <w:rPr>
          <w:rFonts w:ascii="Times New Roman" w:hAnsi="Times New Roman"/>
          <w:sz w:val="28"/>
          <w:szCs w:val="28"/>
        </w:rPr>
        <w:t>ский</w:t>
      </w:r>
      <w:r w:rsidRPr="005F67D6">
        <w:rPr>
          <w:rFonts w:ascii="Times New Roman" w:hAnsi="Times New Roman"/>
          <w:sz w:val="28"/>
          <w:szCs w:val="28"/>
        </w:rPr>
        <w:t xml:space="preserve"> сельсовет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утвердить нормативы поступления доходов в б</w:t>
      </w:r>
      <w:r>
        <w:rPr>
          <w:rFonts w:ascii="Times New Roman" w:hAnsi="Times New Roman"/>
          <w:sz w:val="28"/>
          <w:szCs w:val="28"/>
        </w:rPr>
        <w:t>юджет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8E345A">
        <w:rPr>
          <w:rFonts w:ascii="Times New Roman" w:hAnsi="Times New Roman"/>
          <w:b/>
          <w:sz w:val="28"/>
          <w:szCs w:val="28"/>
        </w:rPr>
        <w:t>приложению 1</w:t>
      </w:r>
      <w:r w:rsidRPr="005F67D6">
        <w:rPr>
          <w:rFonts w:ascii="Times New Roman" w:hAnsi="Times New Roman"/>
          <w:sz w:val="28"/>
          <w:szCs w:val="28"/>
        </w:rPr>
        <w:t xml:space="preserve"> к настоящему решению.</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4. </w:t>
      </w:r>
      <w:proofErr w:type="gramStart"/>
      <w:r w:rsidRPr="005F67D6">
        <w:rPr>
          <w:rFonts w:ascii="Times New Roman" w:hAnsi="Times New Roman"/>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F67D6">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5. Обслуживание </w:t>
      </w:r>
      <w:r w:rsidR="0073645B">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5F67D6">
        <w:rPr>
          <w:rFonts w:ascii="Times New Roman" w:hAnsi="Times New Roman"/>
          <w:sz w:val="28"/>
          <w:szCs w:val="28"/>
        </w:rPr>
        <w:t xml:space="preserve">и кредитными организациями счетов, открытых </w:t>
      </w:r>
      <w:r w:rsidR="0073645B">
        <w:rPr>
          <w:rFonts w:ascii="Times New Roman" w:hAnsi="Times New Roman"/>
          <w:sz w:val="28"/>
          <w:szCs w:val="28"/>
        </w:rPr>
        <w:t>ф</w:t>
      </w:r>
      <w:r w:rsidRPr="005F67D6">
        <w:rPr>
          <w:rFonts w:ascii="Times New Roman" w:hAnsi="Times New Roman"/>
          <w:sz w:val="28"/>
          <w:szCs w:val="28"/>
        </w:rPr>
        <w:t xml:space="preserve">инансовому управлению </w:t>
      </w:r>
      <w:r w:rsidR="0073645B">
        <w:rPr>
          <w:rStyle w:val="FontStyle11"/>
          <w:rFonts w:ascii="Times New Roman" w:hAnsi="Times New Roman"/>
          <w:sz w:val="28"/>
          <w:szCs w:val="28"/>
        </w:rPr>
        <w:t>А</w:t>
      </w:r>
      <w:r w:rsidRPr="005F67D6">
        <w:rPr>
          <w:rStyle w:val="FontStyle11"/>
          <w:rFonts w:ascii="Times New Roman" w:hAnsi="Times New Roman"/>
          <w:sz w:val="28"/>
          <w:szCs w:val="28"/>
        </w:rPr>
        <w:t xml:space="preserve">дминистрации </w:t>
      </w:r>
      <w:r w:rsidR="007142E1">
        <w:rPr>
          <w:rFonts w:ascii="Times New Roman" w:hAnsi="Times New Roman"/>
          <w:sz w:val="28"/>
          <w:szCs w:val="28"/>
        </w:rPr>
        <w:t>муниципального района Мишкин</w:t>
      </w:r>
      <w:r>
        <w:rPr>
          <w:rFonts w:ascii="Times New Roman" w:hAnsi="Times New Roman"/>
          <w:sz w:val="28"/>
          <w:szCs w:val="28"/>
        </w:rPr>
        <w:t>ский</w:t>
      </w:r>
      <w:r w:rsidRPr="005F67D6">
        <w:rPr>
          <w:rFonts w:ascii="Times New Roman" w:hAnsi="Times New Roman"/>
          <w:sz w:val="28"/>
          <w:szCs w:val="28"/>
        </w:rPr>
        <w:t xml:space="preserve"> район Республики Башкортостан</w:t>
      </w:r>
      <w:r w:rsidRPr="005F67D6">
        <w:rPr>
          <w:rStyle w:val="FontStyle11"/>
          <w:rFonts w:ascii="Times New Roman" w:hAnsi="Times New Roman"/>
          <w:sz w:val="28"/>
          <w:szCs w:val="28"/>
        </w:rPr>
        <w:t xml:space="preserve"> (далее - Финансовое управление)</w:t>
      </w:r>
      <w:r w:rsidRPr="005F67D6">
        <w:rPr>
          <w:rFonts w:ascii="Times New Roman" w:hAnsi="Times New Roman"/>
          <w:sz w:val="28"/>
          <w:szCs w:val="28"/>
        </w:rPr>
        <w:t>, осуществляется в порядке, установленном бюджетным законодательством Российской Федерации.</w:t>
      </w:r>
    </w:p>
    <w:p w:rsidR="008E345A" w:rsidRPr="005F67D6" w:rsidRDefault="008E345A" w:rsidP="008E345A">
      <w:pPr>
        <w:pStyle w:val="a5"/>
        <w:ind w:firstLine="567"/>
        <w:jc w:val="both"/>
        <w:rPr>
          <w:rFonts w:ascii="Times New Roman" w:hAnsi="Times New Roman"/>
          <w:sz w:val="28"/>
          <w:szCs w:val="28"/>
        </w:rPr>
      </w:pPr>
      <w:r w:rsidRPr="005F67D6">
        <w:rPr>
          <w:rStyle w:val="FontStyle12"/>
          <w:rFonts w:ascii="Times New Roman" w:hAnsi="Times New Roman"/>
          <w:sz w:val="28"/>
          <w:szCs w:val="28"/>
        </w:rPr>
        <w:t>6. </w:t>
      </w:r>
      <w:proofErr w:type="gramStart"/>
      <w:r w:rsidRPr="005F67D6">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5F67D6">
        <w:rPr>
          <w:rFonts w:ascii="Times New Roman" w:hAnsi="Times New Roman"/>
          <w:sz w:val="28"/>
          <w:szCs w:val="28"/>
        </w:rPr>
        <w:t xml:space="preserve"> </w:t>
      </w:r>
      <w:r w:rsidRPr="005F67D6">
        <w:rPr>
          <w:rStyle w:val="FontStyle11"/>
          <w:rFonts w:ascii="Times New Roman" w:hAnsi="Times New Roman"/>
          <w:sz w:val="28"/>
          <w:szCs w:val="28"/>
        </w:rPr>
        <w:t xml:space="preserve">счете, открытом  </w:t>
      </w:r>
      <w:r w:rsidR="000A60C9">
        <w:rPr>
          <w:rStyle w:val="FontStyle11"/>
          <w:rFonts w:ascii="Times New Roman" w:hAnsi="Times New Roman"/>
          <w:sz w:val="28"/>
          <w:szCs w:val="28"/>
        </w:rPr>
        <w:t xml:space="preserve">отделением федерального казначейства </w:t>
      </w:r>
      <w:r w:rsidRPr="005F67D6">
        <w:rPr>
          <w:rStyle w:val="FontStyle11"/>
          <w:rFonts w:ascii="Times New Roman" w:hAnsi="Times New Roman"/>
          <w:sz w:val="28"/>
          <w:szCs w:val="28"/>
        </w:rPr>
        <w:t xml:space="preserve">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5F67D6">
        <w:rPr>
          <w:rFonts w:ascii="Times New Roman" w:hAnsi="Times New Roman"/>
          <w:sz w:val="28"/>
          <w:szCs w:val="28"/>
        </w:rPr>
        <w:t xml:space="preserve">сельского поселения в </w:t>
      </w:r>
      <w:r w:rsidR="000A60C9">
        <w:rPr>
          <w:rStyle w:val="FontStyle11"/>
          <w:rFonts w:ascii="Times New Roman" w:hAnsi="Times New Roman"/>
          <w:sz w:val="28"/>
          <w:szCs w:val="28"/>
        </w:rPr>
        <w:t>отделением федерального казначейства</w:t>
      </w:r>
      <w:r w:rsidRPr="005F67D6">
        <w:rPr>
          <w:rFonts w:ascii="Times New Roman" w:hAnsi="Times New Roman"/>
          <w:sz w:val="28"/>
          <w:szCs w:val="28"/>
        </w:rPr>
        <w:t xml:space="preserve">,  в порядке, установленном Финансовым управлением. </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7. Утвердить перечень главных </w:t>
      </w:r>
      <w:proofErr w:type="gramStart"/>
      <w:r w:rsidRPr="005F67D6">
        <w:rPr>
          <w:rFonts w:ascii="Times New Roman" w:hAnsi="Times New Roman"/>
          <w:sz w:val="28"/>
          <w:szCs w:val="28"/>
        </w:rPr>
        <w:t xml:space="preserve">администраторов доходов </w:t>
      </w:r>
      <w:r w:rsidR="00386AA2">
        <w:rPr>
          <w:rFonts w:ascii="Times New Roman" w:hAnsi="Times New Roman"/>
          <w:sz w:val="28"/>
          <w:szCs w:val="28"/>
        </w:rPr>
        <w:t xml:space="preserve">проекта </w:t>
      </w:r>
      <w:r w:rsidRPr="005F67D6">
        <w:rPr>
          <w:rFonts w:ascii="Times New Roman" w:hAnsi="Times New Roman"/>
          <w:sz w:val="28"/>
          <w:szCs w:val="28"/>
        </w:rPr>
        <w:t>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2</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8. Утвердить перечень главных </w:t>
      </w:r>
      <w:proofErr w:type="gramStart"/>
      <w:r w:rsidRPr="005F67D6">
        <w:rPr>
          <w:rFonts w:ascii="Times New Roman" w:hAnsi="Times New Roman"/>
          <w:sz w:val="28"/>
          <w:szCs w:val="28"/>
        </w:rPr>
        <w:t xml:space="preserve">администраторов источников финансирования дефицита </w:t>
      </w:r>
      <w:r w:rsidR="00386AA2">
        <w:rPr>
          <w:rFonts w:ascii="Times New Roman" w:hAnsi="Times New Roman"/>
          <w:sz w:val="28"/>
          <w:szCs w:val="28"/>
        </w:rPr>
        <w:t xml:space="preserve">проекта </w:t>
      </w:r>
      <w:r w:rsidRPr="005F67D6">
        <w:rPr>
          <w:rFonts w:ascii="Times New Roman" w:hAnsi="Times New Roman"/>
          <w:sz w:val="28"/>
          <w:szCs w:val="28"/>
        </w:rPr>
        <w:t>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3</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iCs/>
          <w:sz w:val="28"/>
          <w:szCs w:val="28"/>
        </w:rPr>
      </w:pPr>
      <w:r w:rsidRPr="005F67D6">
        <w:rPr>
          <w:rFonts w:ascii="Times New Roman" w:hAnsi="Times New Roman"/>
          <w:sz w:val="28"/>
          <w:szCs w:val="28"/>
        </w:rPr>
        <w:t xml:space="preserve">9. Установить поступления доходов в бюджет </w:t>
      </w:r>
      <w:r w:rsidRPr="005F67D6">
        <w:rPr>
          <w:rFonts w:ascii="Times New Roman" w:hAnsi="Times New Roman"/>
          <w:iCs/>
          <w:sz w:val="28"/>
          <w:szCs w:val="28"/>
        </w:rPr>
        <w:t>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4</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7142E1">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5</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10. Утвердить в пределах общего объема расходов </w:t>
      </w:r>
      <w:r w:rsidR="00386AA2">
        <w:rPr>
          <w:rFonts w:ascii="Times New Roman" w:hAnsi="Times New Roman"/>
          <w:sz w:val="28"/>
          <w:szCs w:val="28"/>
        </w:rPr>
        <w:t xml:space="preserve">проекта </w:t>
      </w:r>
      <w:r w:rsidRPr="005F67D6">
        <w:rPr>
          <w:rFonts w:ascii="Times New Roman" w:hAnsi="Times New Roman"/>
          <w:sz w:val="28"/>
          <w:szCs w:val="28"/>
        </w:rPr>
        <w:t xml:space="preserve">бюджета сельского поселения, установленного пунктами 1 и 2 настоящего решения, распределение бюджетных ассигнований </w:t>
      </w:r>
      <w:r w:rsidRPr="005F67D6">
        <w:rPr>
          <w:rFonts w:ascii="Times New Roman" w:hAnsi="Times New Roman"/>
          <w:iCs/>
          <w:sz w:val="28"/>
          <w:szCs w:val="28"/>
        </w:rPr>
        <w:t>сельского поселения</w:t>
      </w:r>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непрограммным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6</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7</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непрограммным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8</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9</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 xml:space="preserve">11. Утвердить ведомственную структуру расходов </w:t>
      </w:r>
      <w:r w:rsidR="00386AA2">
        <w:rPr>
          <w:rFonts w:ascii="Times New Roman" w:hAnsi="Times New Roman"/>
          <w:sz w:val="28"/>
          <w:szCs w:val="28"/>
        </w:rPr>
        <w:t xml:space="preserve">проекта </w:t>
      </w:r>
      <w:r w:rsidRPr="005F67D6">
        <w:rPr>
          <w:rFonts w:ascii="Times New Roman" w:hAnsi="Times New Roman"/>
          <w:sz w:val="28"/>
          <w:szCs w:val="28"/>
        </w:rPr>
        <w:t>бюджета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приложению 10</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2</w:t>
      </w:r>
      <w:r w:rsidRPr="005F67D6">
        <w:rPr>
          <w:rFonts w:ascii="Times New Roman" w:hAnsi="Times New Roman"/>
          <w:sz w:val="28"/>
          <w:szCs w:val="28"/>
        </w:rPr>
        <w:t xml:space="preserve">. Включить  в  </w:t>
      </w:r>
      <w:r w:rsidR="00386AA2">
        <w:rPr>
          <w:rFonts w:ascii="Times New Roman" w:hAnsi="Times New Roman"/>
          <w:sz w:val="28"/>
          <w:szCs w:val="28"/>
        </w:rPr>
        <w:t xml:space="preserve">проект </w:t>
      </w:r>
      <w:r w:rsidRPr="005F67D6">
        <w:rPr>
          <w:rFonts w:ascii="Times New Roman" w:hAnsi="Times New Roman"/>
          <w:sz w:val="28"/>
          <w:szCs w:val="28"/>
        </w:rPr>
        <w:t>бюджет</w:t>
      </w:r>
      <w:r w:rsidR="00386AA2">
        <w:rPr>
          <w:rFonts w:ascii="Times New Roman" w:hAnsi="Times New Roman"/>
          <w:sz w:val="28"/>
          <w:szCs w:val="28"/>
        </w:rPr>
        <w:t>а</w:t>
      </w:r>
      <w:r w:rsidRPr="005F67D6">
        <w:rPr>
          <w:rFonts w:ascii="Times New Roman" w:hAnsi="Times New Roman"/>
          <w:sz w:val="28"/>
          <w:szCs w:val="28"/>
        </w:rPr>
        <w:t xml:space="preserve"> сельского поселения расходы на формирование  резервного фонда Админист</w:t>
      </w:r>
      <w:r w:rsidR="000A60C9">
        <w:rPr>
          <w:rFonts w:ascii="Times New Roman" w:hAnsi="Times New Roman"/>
          <w:sz w:val="28"/>
          <w:szCs w:val="28"/>
        </w:rPr>
        <w:t>рации сельского поселения на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годы по 1,0 тыс. рублей ежегодно.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3</w:t>
      </w:r>
      <w:r w:rsidRPr="005F67D6">
        <w:rPr>
          <w:rFonts w:ascii="Times New Roman" w:hAnsi="Times New Roman"/>
          <w:sz w:val="28"/>
          <w:szCs w:val="28"/>
        </w:rPr>
        <w:t>.  </w:t>
      </w:r>
      <w:proofErr w:type="gramStart"/>
      <w:r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5F67D6">
        <w:rPr>
          <w:rFonts w:ascii="Times New Roman" w:hAnsi="Times New Roman"/>
          <w:sz w:val="28"/>
          <w:szCs w:val="28"/>
        </w:rPr>
        <w:t xml:space="preserve">)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sidR="000A60C9">
        <w:rPr>
          <w:rFonts w:ascii="Times New Roman" w:hAnsi="Times New Roman"/>
          <w:sz w:val="28"/>
          <w:szCs w:val="28"/>
        </w:rPr>
        <w:t>дящие к увеличению в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5F67D6">
        <w:rPr>
          <w:rFonts w:ascii="Times New Roman" w:hAnsi="Times New Roman"/>
          <w:sz w:val="28"/>
          <w:szCs w:val="28"/>
        </w:rPr>
        <w:cr/>
        <w:t xml:space="preserve">         1</w:t>
      </w:r>
      <w:r w:rsidR="000A60C9">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sidR="000A60C9">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sidR="007142E1">
        <w:rPr>
          <w:rFonts w:ascii="Times New Roman" w:hAnsi="Times New Roman"/>
          <w:sz w:val="28"/>
          <w:szCs w:val="28"/>
        </w:rPr>
        <w:t>146,1</w:t>
      </w:r>
      <w:r w:rsidRPr="005F67D6">
        <w:rPr>
          <w:rFonts w:ascii="Times New Roman" w:hAnsi="Times New Roman"/>
          <w:sz w:val="28"/>
          <w:szCs w:val="28"/>
        </w:rPr>
        <w:t xml:space="preserve"> тыс. рублей, на 202</w:t>
      </w:r>
      <w:r w:rsidR="000A60C9">
        <w:rPr>
          <w:rFonts w:ascii="Times New Roman" w:hAnsi="Times New Roman"/>
          <w:sz w:val="28"/>
          <w:szCs w:val="28"/>
        </w:rPr>
        <w:t>1</w:t>
      </w:r>
      <w:r w:rsidRPr="005F67D6">
        <w:rPr>
          <w:rFonts w:ascii="Times New Roman" w:hAnsi="Times New Roman"/>
          <w:sz w:val="28"/>
          <w:szCs w:val="28"/>
        </w:rPr>
        <w:t xml:space="preserve"> год в сумме </w:t>
      </w:r>
      <w:r w:rsidR="007142E1">
        <w:rPr>
          <w:rFonts w:ascii="Times New Roman" w:hAnsi="Times New Roman"/>
          <w:sz w:val="28"/>
          <w:szCs w:val="28"/>
        </w:rPr>
        <w:t>158,8</w:t>
      </w:r>
      <w:r w:rsidRPr="005F67D6">
        <w:rPr>
          <w:rFonts w:ascii="Times New Roman" w:hAnsi="Times New Roman"/>
          <w:sz w:val="28"/>
          <w:szCs w:val="28"/>
        </w:rPr>
        <w:t xml:space="preserve"> тыс. рублей, на 202</w:t>
      </w:r>
      <w:r w:rsidR="000A60C9">
        <w:rPr>
          <w:rFonts w:ascii="Times New Roman" w:hAnsi="Times New Roman"/>
          <w:sz w:val="28"/>
          <w:szCs w:val="28"/>
        </w:rPr>
        <w:t>2</w:t>
      </w:r>
      <w:r w:rsidRPr="005F67D6">
        <w:rPr>
          <w:rFonts w:ascii="Times New Roman" w:hAnsi="Times New Roman"/>
          <w:sz w:val="28"/>
          <w:szCs w:val="28"/>
        </w:rPr>
        <w:t xml:space="preserve"> год в сумме </w:t>
      </w:r>
      <w:r w:rsidR="007142E1">
        <w:rPr>
          <w:rFonts w:ascii="Times New Roman" w:hAnsi="Times New Roman"/>
          <w:sz w:val="28"/>
          <w:szCs w:val="28"/>
        </w:rPr>
        <w:t>181,5</w:t>
      </w:r>
      <w:r w:rsidRPr="005F67D6">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5</w:t>
      </w:r>
      <w:r w:rsidRPr="005F67D6">
        <w:rPr>
          <w:rFonts w:ascii="Times New Roman" w:hAnsi="Times New Roman"/>
          <w:sz w:val="28"/>
          <w:szCs w:val="28"/>
        </w:rPr>
        <w:t>. Установить, что остатки средств бюджета сельского поселе</w:t>
      </w:r>
      <w:r w:rsidR="000A60C9">
        <w:rPr>
          <w:rFonts w:ascii="Times New Roman" w:hAnsi="Times New Roman"/>
          <w:sz w:val="28"/>
          <w:szCs w:val="28"/>
        </w:rPr>
        <w:t>ния по состоянию на 1 января 2020</w:t>
      </w:r>
      <w:r w:rsidRPr="005F67D6">
        <w:rPr>
          <w:rFonts w:ascii="Times New Roman" w:hAnsi="Times New Roman"/>
          <w:sz w:val="28"/>
          <w:szCs w:val="28"/>
        </w:rPr>
        <w:t xml:space="preserve"> года в объеме: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E345A" w:rsidRPr="005F67D6" w:rsidRDefault="008E345A" w:rsidP="008E345A">
      <w:pPr>
        <w:pStyle w:val="a5"/>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0A60C9">
        <w:rPr>
          <w:rFonts w:ascii="Times New Roman" w:hAnsi="Times New Roman"/>
          <w:sz w:val="28"/>
          <w:szCs w:val="28"/>
        </w:rPr>
        <w:t>9 году, направляются в 2020</w:t>
      </w:r>
      <w:r w:rsidRPr="005F67D6">
        <w:rPr>
          <w:rFonts w:ascii="Times New Roman" w:hAnsi="Times New Roman"/>
          <w:sz w:val="28"/>
          <w:szCs w:val="28"/>
        </w:rPr>
        <w:t xml:space="preserve">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lastRenderedPageBreak/>
        <w:t>1</w:t>
      </w:r>
      <w:r w:rsidR="000A60C9">
        <w:rPr>
          <w:rFonts w:ascii="Times New Roman" w:hAnsi="Times New Roman"/>
          <w:sz w:val="28"/>
          <w:szCs w:val="28"/>
        </w:rPr>
        <w:t>6</w:t>
      </w:r>
      <w:r w:rsidRPr="005F67D6">
        <w:rPr>
          <w:rFonts w:ascii="Times New Roman" w:hAnsi="Times New Roman"/>
          <w:sz w:val="28"/>
          <w:szCs w:val="28"/>
        </w:rPr>
        <w:t xml:space="preserve">. Установить в соответствии с </w:t>
      </w:r>
      <w:hyperlink r:id="rId8" w:history="1">
        <w:r w:rsidRPr="005F67D6">
          <w:rPr>
            <w:rFonts w:ascii="Times New Roman" w:hAnsi="Times New Roman"/>
            <w:sz w:val="28"/>
            <w:szCs w:val="28"/>
          </w:rPr>
          <w:t>пунктом 3 статьи 217</w:t>
        </w:r>
      </w:hyperlink>
      <w:r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предоставление межбюджетных трансфертов из бюджета Республики Башкортостан и из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sidR="000A60C9">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7</w:t>
      </w:r>
      <w:r w:rsidR="008E345A"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E345A" w:rsidRPr="005F67D6" w:rsidRDefault="00911DF0" w:rsidP="008E345A">
      <w:pPr>
        <w:pStyle w:val="a5"/>
        <w:ind w:firstLine="567"/>
        <w:jc w:val="both"/>
        <w:rPr>
          <w:rFonts w:ascii="Times New Roman" w:hAnsi="Times New Roman"/>
          <w:sz w:val="28"/>
          <w:szCs w:val="28"/>
        </w:rPr>
      </w:pPr>
      <w:proofErr w:type="gramStart"/>
      <w:r>
        <w:rPr>
          <w:rFonts w:ascii="Times New Roman" w:hAnsi="Times New Roman"/>
          <w:sz w:val="28"/>
          <w:szCs w:val="28"/>
        </w:rPr>
        <w:t>8</w:t>
      </w:r>
      <w:r w:rsidR="008E345A"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9</w:t>
      </w:r>
      <w:r w:rsidR="008E345A" w:rsidRPr="005F67D6">
        <w:rPr>
          <w:rFonts w:ascii="Times New Roman" w:hAnsi="Times New Roman"/>
          <w:sz w:val="28"/>
          <w:szCs w:val="28"/>
        </w:rPr>
        <w:t xml:space="preserve">) перераспределение бюджетных ассигнований на софинансирование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10</w:t>
      </w:r>
      <w:r w:rsidR="008E345A" w:rsidRPr="005F67D6">
        <w:rPr>
          <w:rFonts w:ascii="Times New Roman" w:hAnsi="Times New Roman"/>
          <w:sz w:val="28"/>
          <w:szCs w:val="28"/>
        </w:rPr>
        <w:t>) в иных случаях, установленных бюджетным законодательством.</w:t>
      </w:r>
    </w:p>
    <w:p w:rsidR="008E345A" w:rsidRPr="005F67D6" w:rsidRDefault="008E345A" w:rsidP="008E345A">
      <w:pPr>
        <w:pStyle w:val="a5"/>
        <w:ind w:firstLine="567"/>
        <w:jc w:val="both"/>
        <w:rPr>
          <w:rStyle w:val="FontStyle12"/>
          <w:rFonts w:ascii="Times New Roman" w:hAnsi="Times New Roman"/>
          <w:sz w:val="28"/>
          <w:szCs w:val="28"/>
        </w:rPr>
      </w:pPr>
      <w:r w:rsidRPr="005F67D6">
        <w:rPr>
          <w:rFonts w:ascii="Times New Roman" w:hAnsi="Times New Roman"/>
          <w:sz w:val="28"/>
          <w:szCs w:val="28"/>
        </w:rPr>
        <w:t>1</w:t>
      </w:r>
      <w:r w:rsidR="000A60C9">
        <w:rPr>
          <w:rFonts w:ascii="Times New Roman" w:hAnsi="Times New Roman"/>
          <w:sz w:val="28"/>
          <w:szCs w:val="28"/>
        </w:rPr>
        <w:t>7</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5F67D6">
        <w:rPr>
          <w:rFonts w:ascii="Times New Roman" w:hAnsi="Times New Roman"/>
          <w:sz w:val="28"/>
          <w:szCs w:val="28"/>
        </w:rPr>
        <w:t xml:space="preserve"> </w:t>
      </w:r>
      <w:r w:rsidRPr="005F67D6">
        <w:rPr>
          <w:rStyle w:val="FontStyle12"/>
          <w:rFonts w:ascii="Times New Roman" w:hAnsi="Times New Roman"/>
          <w:sz w:val="28"/>
          <w:szCs w:val="28"/>
        </w:rPr>
        <w:t>суда несостоятельными (банкротами).</w:t>
      </w:r>
    </w:p>
    <w:p w:rsidR="008E345A" w:rsidRPr="005F67D6" w:rsidRDefault="008E345A" w:rsidP="008E345A">
      <w:pPr>
        <w:pStyle w:val="a5"/>
        <w:ind w:firstLine="567"/>
        <w:jc w:val="both"/>
        <w:rPr>
          <w:rStyle w:val="FontStyle12"/>
          <w:rFonts w:ascii="Times New Roman" w:hAnsi="Times New Roman"/>
          <w:sz w:val="28"/>
          <w:szCs w:val="28"/>
        </w:rPr>
      </w:pPr>
      <w:r w:rsidRPr="005F67D6">
        <w:rPr>
          <w:rStyle w:val="FontStyle12"/>
          <w:rFonts w:ascii="Times New Roman" w:hAnsi="Times New Roman"/>
          <w:sz w:val="28"/>
          <w:szCs w:val="28"/>
        </w:rPr>
        <w:t>1</w:t>
      </w:r>
      <w:r w:rsidR="000A60C9">
        <w:rPr>
          <w:rStyle w:val="FontStyle12"/>
          <w:rFonts w:ascii="Times New Roman" w:hAnsi="Times New Roman"/>
          <w:sz w:val="28"/>
          <w:szCs w:val="28"/>
        </w:rPr>
        <w:t>8</w:t>
      </w:r>
      <w:r w:rsidRPr="005F67D6">
        <w:rPr>
          <w:rStyle w:val="FontStyle12"/>
          <w:rFonts w:ascii="Times New Roman" w:hAnsi="Times New Roman"/>
          <w:sz w:val="28"/>
          <w:szCs w:val="28"/>
        </w:rPr>
        <w:t xml:space="preserve">. </w:t>
      </w:r>
      <w:proofErr w:type="gramStart"/>
      <w:r w:rsidRPr="005F67D6">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индивидуальными предпринимателями, по </w:t>
      </w:r>
      <w:r w:rsidRPr="005F67D6">
        <w:rPr>
          <w:rStyle w:val="FontStyle12"/>
          <w:rFonts w:ascii="Times New Roman" w:hAnsi="Times New Roman"/>
          <w:sz w:val="28"/>
          <w:szCs w:val="28"/>
        </w:rPr>
        <w:lastRenderedPageBreak/>
        <w:t>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sidR="00911DF0">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19</w:t>
      </w:r>
      <w:r w:rsidR="008E345A" w:rsidRPr="005F67D6">
        <w:rPr>
          <w:rFonts w:ascii="Times New Roman" w:hAnsi="Times New Roman"/>
          <w:sz w:val="28"/>
          <w:szCs w:val="28"/>
        </w:rPr>
        <w:t xml:space="preserve">. Данное решение вступает </w:t>
      </w:r>
      <w:r w:rsidR="00911DF0">
        <w:rPr>
          <w:rFonts w:ascii="Times New Roman" w:hAnsi="Times New Roman"/>
          <w:sz w:val="28"/>
          <w:szCs w:val="28"/>
        </w:rPr>
        <w:t>в силу с 1 января 2020</w:t>
      </w:r>
      <w:r w:rsidR="008E345A"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w:t>
      </w:r>
      <w:r w:rsidR="000A60C9">
        <w:rPr>
          <w:rFonts w:ascii="Times New Roman" w:hAnsi="Times New Roman"/>
          <w:sz w:val="28"/>
          <w:szCs w:val="28"/>
        </w:rPr>
        <w:t>0</w:t>
      </w:r>
      <w:r w:rsidRPr="005F67D6">
        <w:rPr>
          <w:rFonts w:ascii="Times New Roman" w:hAnsi="Times New Roman"/>
          <w:sz w:val="28"/>
          <w:szCs w:val="28"/>
        </w:rPr>
        <w:t>. Данное решение подлежит официальному опубликованию в установленном порядке.</w:t>
      </w:r>
    </w:p>
    <w:p w:rsidR="008E345A" w:rsidRDefault="008E345A" w:rsidP="008E345A">
      <w:pPr>
        <w:pStyle w:val="a5"/>
        <w:ind w:firstLine="567"/>
        <w:jc w:val="both"/>
        <w:rPr>
          <w:rFonts w:ascii="Times New Roman" w:hAnsi="Times New Roman"/>
          <w:sz w:val="28"/>
          <w:szCs w:val="28"/>
        </w:rPr>
      </w:pPr>
    </w:p>
    <w:p w:rsidR="008E345A" w:rsidRDefault="008E345A" w:rsidP="008E345A">
      <w:pPr>
        <w:pStyle w:val="a5"/>
        <w:ind w:firstLine="567"/>
        <w:jc w:val="both"/>
        <w:rPr>
          <w:rFonts w:ascii="Times New Roman" w:hAnsi="Times New Roman"/>
          <w:sz w:val="28"/>
          <w:szCs w:val="28"/>
        </w:rPr>
      </w:pPr>
    </w:p>
    <w:p w:rsidR="008E345A" w:rsidRPr="005F67D6" w:rsidRDefault="008E345A" w:rsidP="007142E1">
      <w:pPr>
        <w:pStyle w:val="a5"/>
        <w:ind w:firstLine="567"/>
        <w:jc w:val="both"/>
        <w:rPr>
          <w:rFonts w:ascii="Times New Roman" w:hAnsi="Times New Roman"/>
          <w:sz w:val="28"/>
          <w:szCs w:val="28"/>
        </w:rPr>
      </w:pPr>
      <w:r>
        <w:rPr>
          <w:rFonts w:ascii="Times New Roman" w:hAnsi="Times New Roman"/>
          <w:sz w:val="28"/>
          <w:szCs w:val="28"/>
        </w:rPr>
        <w:t xml:space="preserve">   </w:t>
      </w:r>
    </w:p>
    <w:p w:rsidR="005A7030" w:rsidRPr="001435AC" w:rsidRDefault="001435AC">
      <w:pPr>
        <w:rPr>
          <w:sz w:val="28"/>
          <w:szCs w:val="28"/>
        </w:rPr>
      </w:pPr>
      <w:r w:rsidRPr="001435AC">
        <w:rPr>
          <w:sz w:val="28"/>
          <w:szCs w:val="28"/>
        </w:rPr>
        <w:t>Глава сельского поселения                                                                 Ю.В. Андреева</w:t>
      </w:r>
    </w:p>
    <w:sectPr w:rsidR="005A7030" w:rsidRPr="001435AC" w:rsidSect="007142E1">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5A"/>
    <w:rsid w:val="000A60C9"/>
    <w:rsid w:val="000E2EAF"/>
    <w:rsid w:val="001435AC"/>
    <w:rsid w:val="002032A2"/>
    <w:rsid w:val="00386AA2"/>
    <w:rsid w:val="005A7030"/>
    <w:rsid w:val="0060218A"/>
    <w:rsid w:val="006E0A44"/>
    <w:rsid w:val="007142E1"/>
    <w:rsid w:val="0073645B"/>
    <w:rsid w:val="00823EB4"/>
    <w:rsid w:val="008E345A"/>
    <w:rsid w:val="008F2A9E"/>
    <w:rsid w:val="00911DF0"/>
    <w:rsid w:val="00A223CA"/>
    <w:rsid w:val="00AC1C8E"/>
    <w:rsid w:val="00AE78E9"/>
    <w:rsid w:val="00BB17A4"/>
    <w:rsid w:val="00BC1336"/>
    <w:rsid w:val="00C13F77"/>
    <w:rsid w:val="00D22AF5"/>
    <w:rsid w:val="00E5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C1336"/>
    <w:rPr>
      <w:rFonts w:ascii="Tahoma" w:hAnsi="Tahoma" w:cs="Tahoma"/>
      <w:sz w:val="16"/>
      <w:szCs w:val="16"/>
    </w:rPr>
  </w:style>
  <w:style w:type="character" w:customStyle="1" w:styleId="a7">
    <w:name w:val="Текст выноски Знак"/>
    <w:basedOn w:val="a0"/>
    <w:link w:val="a6"/>
    <w:uiPriority w:val="99"/>
    <w:semiHidden/>
    <w:rsid w:val="00BC1336"/>
    <w:rPr>
      <w:rFonts w:ascii="Tahoma" w:eastAsia="Times New Roman" w:hAnsi="Tahoma" w:cs="Tahoma"/>
      <w:sz w:val="16"/>
      <w:szCs w:val="16"/>
      <w:lang w:eastAsia="ru-RU"/>
    </w:rPr>
  </w:style>
  <w:style w:type="table" w:styleId="a8">
    <w:name w:val="Table Grid"/>
    <w:basedOn w:val="a1"/>
    <w:rsid w:val="00386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C1336"/>
    <w:rPr>
      <w:rFonts w:ascii="Tahoma" w:hAnsi="Tahoma" w:cs="Tahoma"/>
      <w:sz w:val="16"/>
      <w:szCs w:val="16"/>
    </w:rPr>
  </w:style>
  <w:style w:type="character" w:customStyle="1" w:styleId="a7">
    <w:name w:val="Текст выноски Знак"/>
    <w:basedOn w:val="a0"/>
    <w:link w:val="a6"/>
    <w:uiPriority w:val="99"/>
    <w:semiHidden/>
    <w:rsid w:val="00BC1336"/>
    <w:rPr>
      <w:rFonts w:ascii="Tahoma" w:eastAsia="Times New Roman" w:hAnsi="Tahoma" w:cs="Tahoma"/>
      <w:sz w:val="16"/>
      <w:szCs w:val="16"/>
      <w:lang w:eastAsia="ru-RU"/>
    </w:rPr>
  </w:style>
  <w:style w:type="table" w:styleId="a8">
    <w:name w:val="Table Grid"/>
    <w:basedOn w:val="a1"/>
    <w:rsid w:val="00386A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3B74D8B54B35DED88EA6EDD026084D81EA988F460V1f8E" TargetMode="External"/><Relationship Id="rId3" Type="http://schemas.openxmlformats.org/officeDocument/2006/relationships/settings" Target="settings.xml"/><Relationship Id="rId7" Type="http://schemas.openxmlformats.org/officeDocument/2006/relationships/hyperlink" Target="consultantplus://offline/ref=48D85A496624AD8A7A7709555743D4AD81168A93695033A29205BA0722XF0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Alena_new</dc:creator>
  <cp:lastModifiedBy>mish_akbulat@mail.ru</cp:lastModifiedBy>
  <cp:revision>9</cp:revision>
  <cp:lastPrinted>2019-12-23T04:24:00Z</cp:lastPrinted>
  <dcterms:created xsi:type="dcterms:W3CDTF">2019-12-03T05:49:00Z</dcterms:created>
  <dcterms:modified xsi:type="dcterms:W3CDTF">2019-12-23T05:15:00Z</dcterms:modified>
</cp:coreProperties>
</file>